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2" w:type="dxa"/>
        <w:jc w:val="center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4D2085" w:rsidRPr="003479B8" w14:paraId="412DC454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1DF4F7A5" w14:textId="4A4A975C" w:rsidR="000F035F" w:rsidRPr="00D25960" w:rsidRDefault="00D25960" w:rsidP="000F035F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</w:t>
            </w:r>
            <w:r w:rsidR="000F035F"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QUESTIONS LEADING TO THE GOSPEL</w:t>
            </w:r>
          </w:p>
          <w:p w14:paraId="78154214" w14:textId="77777777" w:rsidR="000F035F" w:rsidRPr="003479B8" w:rsidRDefault="000F035F" w:rsidP="003479B8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E860331" w14:textId="09870634" w:rsidR="000F035F" w:rsidRPr="005D55D4" w:rsidRDefault="000F035F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  <w:r w:rsidR="003479B8" w:rsidRPr="005D55D4">
              <w:rPr>
                <w:rFonts w:ascii="Verdana" w:eastAsia="Times New Roman" w:hAnsi="Verdana" w:cs="Calibri"/>
                <w:sz w:val="20"/>
                <w:szCs w:val="20"/>
              </w:rPr>
              <w:t xml:space="preserve">. </w:t>
            </w: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What do you think will happen to you when you die?</w:t>
            </w:r>
          </w:p>
          <w:p w14:paraId="6635366E" w14:textId="71F554AF" w:rsidR="000F035F" w:rsidRPr="005D55D4" w:rsidRDefault="000F035F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22760CAE" w14:textId="2DDF1C9F" w:rsidR="000F035F" w:rsidRPr="005D55D4" w:rsidRDefault="000F035F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25D12636" w14:textId="79D51561" w:rsidR="000F035F" w:rsidRPr="005D55D4" w:rsidRDefault="000F035F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718E3B82" w14:textId="788DCC28" w:rsidR="00D25960" w:rsidRPr="005D55D4" w:rsidRDefault="000F035F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975886" w:rsidRPr="0036067D" w14:paraId="7A04D555" w14:textId="77777777" w:rsidTr="00D2596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7F44C0A4" w14:textId="75E798CC" w:rsidR="00975886" w:rsidRPr="0036067D" w:rsidRDefault="00A90BAC" w:rsidP="0097588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0B9F5176" w14:textId="0E43DFA4" w:rsidR="00975886" w:rsidRPr="0036067D" w:rsidRDefault="00E11C8B" w:rsidP="00975886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5CE76088" wp14:editId="336F25F6">
                        <wp:extent cx="377190" cy="378460"/>
                        <wp:effectExtent l="0" t="0" r="3810" b="2540"/>
                        <wp:docPr id="64734845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3D77FA" w14:textId="0CCC070B" w:rsidR="004D2085" w:rsidRPr="003479B8" w:rsidRDefault="004D2085" w:rsidP="00975886">
            <w:pPr>
              <w:ind w:left="0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406AFC59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635FC3E3" w14:textId="77777777" w:rsidR="00D25960" w:rsidRPr="005D55D4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BEAC855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29146229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0E068D59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2C6949A1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5E3A651A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40B1B146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01457875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612AC418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7BEAA697" wp14:editId="7405D8BA">
                        <wp:extent cx="377190" cy="378460"/>
                        <wp:effectExtent l="0" t="0" r="3810" b="2540"/>
                        <wp:docPr id="638499186" name="Picture 638499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309E19" w14:textId="01B65749" w:rsidR="004D2085" w:rsidRPr="003479B8" w:rsidRDefault="004D2085" w:rsidP="003479B8">
            <w:pPr>
              <w:jc w:val="center"/>
              <w:rPr>
                <w:rFonts w:ascii="Verdana" w:hAnsi="Verdana"/>
              </w:rPr>
            </w:pPr>
          </w:p>
        </w:tc>
      </w:tr>
      <w:tr w:rsidR="00D25960" w:rsidRPr="003479B8" w14:paraId="265A63DC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76A0873B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0770D4C7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E9F90F7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1A890FD3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1730DF0E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48E9E7EA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5072CEF4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5DEB1E2F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5F7A4366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70789B4F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1FF1CDEA" wp14:editId="1A753F82">
                        <wp:extent cx="377190" cy="378460"/>
                        <wp:effectExtent l="0" t="0" r="3810" b="2540"/>
                        <wp:docPr id="1450002081" name="Picture 14500020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D19A8B" w14:textId="3F523419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1F122C3B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17378A49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8C0C47F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263F1BE6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5E1DFF46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3FD70D87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382EB981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482099F0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738F4BF2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5B618B0F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25BE5DB6" wp14:editId="131DDA93">
                        <wp:extent cx="377190" cy="378460"/>
                        <wp:effectExtent l="0" t="0" r="3810" b="2540"/>
                        <wp:docPr id="374732400" name="Picture 374732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228522" w14:textId="5A24A193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</w:tr>
      <w:tr w:rsidR="00D25960" w:rsidRPr="003479B8" w14:paraId="5410D601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795EE159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47F7F9FC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F3E0CB2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5A79BB77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0B19A3EB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71B2201F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5987367A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73D35042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3341D1D8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7F1C180B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0CBAF455" wp14:editId="7B3C1A32">
                        <wp:extent cx="377190" cy="378460"/>
                        <wp:effectExtent l="0" t="0" r="3810" b="2540"/>
                        <wp:docPr id="212454934" name="Picture 2124549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B5C829" w14:textId="781B8FB7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4BC5EEA5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0360FACC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A822932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2E7328C6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12F003F5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1CD4812F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1F6C9DE0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044723A5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24F15DE3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5AAB9A31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382F1C40" wp14:editId="025B9CA5">
                        <wp:extent cx="377190" cy="378460"/>
                        <wp:effectExtent l="0" t="0" r="3810" b="2540"/>
                        <wp:docPr id="2099597034" name="Picture 20995970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CCB38B" w14:textId="454BA21B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</w:tr>
      <w:tr w:rsidR="00D25960" w:rsidRPr="003479B8" w14:paraId="124CF894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343AC7AD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4E0B0AB8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8A70AA4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5B4FE83A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238CF12F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710D5211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271246A5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64A452CE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032CF426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6E9EFEDD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0F09969C" wp14:editId="7DE3961E">
                        <wp:extent cx="377190" cy="378460"/>
                        <wp:effectExtent l="0" t="0" r="3810" b="2540"/>
                        <wp:docPr id="952769978" name="Picture 952769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EBD9B" w14:textId="52DCDCED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1F02E6A0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4D5646FD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1EE40F7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2C3EEA2C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04AA546F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1575E485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66CC6CA6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1C24E7D4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4B710E32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4B3A7199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4EDE8369" wp14:editId="4964335A">
                        <wp:extent cx="377190" cy="378460"/>
                        <wp:effectExtent l="0" t="0" r="3810" b="2540"/>
                        <wp:docPr id="853720208" name="Picture 853720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ECA398" w14:textId="4FB2F904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</w:tr>
      <w:tr w:rsidR="00D25960" w:rsidRPr="003479B8" w14:paraId="087C8DCA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7C36B24A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5962BCD0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BF26230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5CAD911F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09A52942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202C7809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6505A771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6C26F2A1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24F58068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794BCDE6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2D36F0EB" wp14:editId="2FC52689">
                        <wp:extent cx="377190" cy="378460"/>
                        <wp:effectExtent l="0" t="0" r="3810" b="2540"/>
                        <wp:docPr id="2093195266" name="Picture 2093195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E91112" w14:textId="5C93B111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39643454" w14:textId="77777777" w:rsidR="00D25960" w:rsidRPr="00D25960" w:rsidRDefault="00D25960" w:rsidP="00D25960">
            <w:pPr>
              <w:spacing w:line="240" w:lineRule="atLeas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2596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  <w:t>5 QUESTIONS LEADING TO THE GOSPEL</w:t>
            </w:r>
          </w:p>
          <w:p w14:paraId="54385D32" w14:textId="77777777" w:rsidR="00D25960" w:rsidRPr="003479B8" w:rsidRDefault="00D25960" w:rsidP="00D25960">
            <w:pPr>
              <w:spacing w:line="120" w:lineRule="exact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15C2979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1. What do you think will happen to you when you die?</w:t>
            </w:r>
          </w:p>
          <w:p w14:paraId="17AFC66D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hAnsi="Verdana"/>
                <w:color w:val="000000"/>
                <w:sz w:val="20"/>
                <w:szCs w:val="20"/>
              </w:rPr>
              <w:t>2. Do you believe that heaven is a perfect place? </w:t>
            </w:r>
          </w:p>
          <w:p w14:paraId="4D5BF14E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3. As far as doing good things, do you think you are perfect?</w:t>
            </w:r>
          </w:p>
          <w:p w14:paraId="5B450F88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4. I’m curious, when you die, how do you change from being imperfect to being perfect so you can enter heaven?</w:t>
            </w:r>
          </w:p>
          <w:p w14:paraId="0371B837" w14:textId="77777777" w:rsidR="00D25960" w:rsidRPr="005D55D4" w:rsidRDefault="00D25960" w:rsidP="00D25960">
            <w:pPr>
              <w:spacing w:line="200" w:lineRule="exact"/>
              <w:ind w:left="43" w:right="4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5D55D4">
              <w:rPr>
                <w:rFonts w:ascii="Verdana" w:eastAsia="Times New Roman" w:hAnsi="Verdana" w:cs="Calibri"/>
                <w:sz w:val="20"/>
                <w:szCs w:val="20"/>
              </w:rPr>
              <w:t>5. May I share how I believe that happens?</w:t>
            </w:r>
          </w:p>
          <w:tbl>
            <w:tblPr>
              <w:tblStyle w:val="TableGrid"/>
              <w:tblW w:w="4707" w:type="dxa"/>
              <w:tblInd w:w="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833"/>
            </w:tblGrid>
            <w:tr w:rsidR="00D25960" w:rsidRPr="0036067D" w14:paraId="001985CE" w14:textId="77777777" w:rsidTr="00A42F10">
              <w:trPr>
                <w:cantSplit/>
                <w:trHeight w:val="366"/>
              </w:trPr>
              <w:tc>
                <w:tcPr>
                  <w:tcW w:w="4000" w:type="pct"/>
                  <w:vAlign w:val="center"/>
                </w:tcPr>
                <w:p w14:paraId="3CB4C75C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More resources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and ideas </w:t>
                  </w:r>
                  <w:r w:rsidRPr="0036067D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Pr="0036067D">
                    <w:rPr>
                      <w:rFonts w:ascii="Verdana" w:eastAsia="Times New Roman" w:hAnsi="Verdana" w:cs="Calibri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Howtoevangelize.org</w:t>
                  </w:r>
                </w:p>
              </w:tc>
              <w:tc>
                <w:tcPr>
                  <w:tcW w:w="860" w:type="pct"/>
                </w:tcPr>
                <w:p w14:paraId="7E50E2CB" w14:textId="77777777" w:rsidR="00D25960" w:rsidRPr="0036067D" w:rsidRDefault="00D25960" w:rsidP="00D25960">
                  <w:pPr>
                    <w:pStyle w:val="ListParagraph"/>
                    <w:spacing w:before="4"/>
                    <w:ind w:left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36067D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6E2ECD48" wp14:editId="14862BC3">
                        <wp:extent cx="377190" cy="378460"/>
                        <wp:effectExtent l="0" t="0" r="3810" b="2540"/>
                        <wp:docPr id="641746462" name="Picture 641746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348455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40A811" w14:textId="380C35FC" w:rsidR="00D25960" w:rsidRPr="003479B8" w:rsidRDefault="00D25960" w:rsidP="00D25960">
            <w:pPr>
              <w:jc w:val="center"/>
              <w:rPr>
                <w:rFonts w:ascii="Verdana" w:hAnsi="Verdana"/>
              </w:rPr>
            </w:pPr>
          </w:p>
        </w:tc>
      </w:tr>
      <w:tr w:rsidR="00995966" w:rsidRPr="003479B8" w14:paraId="60856C38" w14:textId="77777777" w:rsidTr="005D55D4">
        <w:trPr>
          <w:trHeight w:val="3024"/>
          <w:jc w:val="center"/>
        </w:trPr>
        <w:tc>
          <w:tcPr>
            <w:tcW w:w="4896" w:type="dxa"/>
            <w:vAlign w:val="center"/>
          </w:tcPr>
          <w:p w14:paraId="057B7BC0" w14:textId="29F66287" w:rsidR="00995966" w:rsidRPr="007812B9" w:rsidRDefault="00995966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 w:rsidR="00965442"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6" w:type="dxa"/>
            <w:vAlign w:val="center"/>
          </w:tcPr>
          <w:p w14:paraId="6D4739E8" w14:textId="359B16D0" w:rsidR="00995966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12B9" w:rsidRPr="003479B8" w14:paraId="05AEDB11" w14:textId="77777777" w:rsidTr="005D55D4">
        <w:trPr>
          <w:trHeight w:val="3024"/>
          <w:jc w:val="center"/>
        </w:trPr>
        <w:tc>
          <w:tcPr>
            <w:tcW w:w="4896" w:type="dxa"/>
            <w:vAlign w:val="center"/>
          </w:tcPr>
          <w:p w14:paraId="799592C2" w14:textId="02813C1A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6" w:type="dxa"/>
            <w:vAlign w:val="center"/>
          </w:tcPr>
          <w:p w14:paraId="7A2C0453" w14:textId="172C1D8F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12B9" w:rsidRPr="003479B8" w14:paraId="654F5A20" w14:textId="77777777" w:rsidTr="005D55D4">
        <w:trPr>
          <w:trHeight w:val="3024"/>
          <w:jc w:val="center"/>
        </w:trPr>
        <w:tc>
          <w:tcPr>
            <w:tcW w:w="4896" w:type="dxa"/>
            <w:vAlign w:val="center"/>
          </w:tcPr>
          <w:p w14:paraId="2016D8D8" w14:textId="716E7B7C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6" w:type="dxa"/>
            <w:vAlign w:val="center"/>
          </w:tcPr>
          <w:p w14:paraId="27899CC1" w14:textId="476EADB2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12B9" w:rsidRPr="003479B8" w14:paraId="251174E3" w14:textId="77777777" w:rsidTr="005D55D4">
        <w:trPr>
          <w:trHeight w:val="3024"/>
          <w:jc w:val="center"/>
        </w:trPr>
        <w:tc>
          <w:tcPr>
            <w:tcW w:w="4896" w:type="dxa"/>
            <w:tcBorders>
              <w:bottom w:val="single" w:sz="2" w:space="0" w:color="auto"/>
            </w:tcBorders>
            <w:vAlign w:val="center"/>
          </w:tcPr>
          <w:p w14:paraId="30415870" w14:textId="2924B6B0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6" w:type="dxa"/>
            <w:vAlign w:val="center"/>
          </w:tcPr>
          <w:p w14:paraId="55EAA038" w14:textId="448AFE16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12B9" w:rsidRPr="003479B8" w14:paraId="0401B641" w14:textId="77777777" w:rsidTr="005D55D4">
        <w:tblPrEx>
          <w:tblCellMar>
            <w:left w:w="108" w:type="dxa"/>
            <w:right w:w="108" w:type="dxa"/>
          </w:tblCellMar>
        </w:tblPrEx>
        <w:trPr>
          <w:trHeight w:val="3024"/>
          <w:jc w:val="center"/>
        </w:trPr>
        <w:tc>
          <w:tcPr>
            <w:tcW w:w="4896" w:type="dxa"/>
            <w:vAlign w:val="center"/>
          </w:tcPr>
          <w:p w14:paraId="754C0284" w14:textId="21B4CFE4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6" w:type="dxa"/>
            <w:vAlign w:val="center"/>
          </w:tcPr>
          <w:p w14:paraId="000968AF" w14:textId="55864760" w:rsidR="007812B9" w:rsidRPr="007812B9" w:rsidRDefault="00965442" w:rsidP="008C2074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Bible teaches that nobody is perfect. 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“For all have sinned and fall short of the glory of God.”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3:23)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Just like our physical imperfections ultimately result in our death, our spiritual imperfections result in spiritual death,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and 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>eternal separation from God. Jesus being perfect, took our sins on Him and paid the price for them by dying for us. 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“</w:t>
            </w:r>
            <w:r w:rsidRPr="007812B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For the wages of sin is death, but the gift of God is eternal life in Jesus Christ our Lord.”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6:23)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222222"/>
                <w:sz w:val="18"/>
                <w:szCs w:val="18"/>
              </w:rPr>
              <w:t xml:space="preserve">The Bible teaches </w:t>
            </w:r>
            <w:r w:rsidRPr="007812B9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“If you confess with your mouth that Jesus is Lord and believe in your heart God raised Him from the dead, you will be saved.”</w:t>
            </w:r>
            <w:r w:rsidRPr="007812B9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 </w:t>
            </w:r>
            <w:r w:rsidRPr="007812B9">
              <w:rPr>
                <w:rFonts w:ascii="Arial" w:hAnsi="Arial" w:cs="Arial"/>
                <w:color w:val="002060"/>
                <w:sz w:val="16"/>
                <w:szCs w:val="16"/>
              </w:rPr>
              <w:t>(Rom 10:9)</w:t>
            </w:r>
            <w:r w:rsidRPr="007812B9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7812B9">
              <w:rPr>
                <w:rFonts w:ascii="Arial" w:hAnsi="Arial" w:cs="Arial"/>
                <w:color w:val="000000"/>
                <w:sz w:val="18"/>
                <w:szCs w:val="18"/>
              </w:rPr>
              <w:t>Is there anything keeping you from receiving God’s gift of eternal life?</w:t>
            </w:r>
            <w:r w:rsidRPr="007812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D794498" w14:textId="1398BB0B" w:rsidR="00000000" w:rsidRPr="003479B8" w:rsidRDefault="00000000" w:rsidP="00965442">
      <w:pPr>
        <w:ind w:left="101" w:right="72"/>
        <w:rPr>
          <w:rFonts w:ascii="Verdana" w:hAnsi="Verdana"/>
        </w:rPr>
      </w:pPr>
    </w:p>
    <w:sectPr w:rsidR="00D2005A" w:rsidRPr="003479B8" w:rsidSect="004104C1">
      <w:pgSz w:w="12240" w:h="15840"/>
      <w:pgMar w:top="288" w:right="533" w:bottom="288" w:left="5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42743"/>
    <w:multiLevelType w:val="hybridMultilevel"/>
    <w:tmpl w:val="96023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85"/>
    <w:rsid w:val="000A4C89"/>
    <w:rsid w:val="000F035F"/>
    <w:rsid w:val="002769F1"/>
    <w:rsid w:val="00296E7B"/>
    <w:rsid w:val="002D27F8"/>
    <w:rsid w:val="003479B8"/>
    <w:rsid w:val="0036067D"/>
    <w:rsid w:val="004104C1"/>
    <w:rsid w:val="00445A38"/>
    <w:rsid w:val="004D2085"/>
    <w:rsid w:val="00540F2A"/>
    <w:rsid w:val="005A4154"/>
    <w:rsid w:val="005D55D4"/>
    <w:rsid w:val="006A7744"/>
    <w:rsid w:val="007812B9"/>
    <w:rsid w:val="008C0A54"/>
    <w:rsid w:val="008C2074"/>
    <w:rsid w:val="00965442"/>
    <w:rsid w:val="00975886"/>
    <w:rsid w:val="00995966"/>
    <w:rsid w:val="00A90BAC"/>
    <w:rsid w:val="00C211BC"/>
    <w:rsid w:val="00D25960"/>
    <w:rsid w:val="00E11C8B"/>
    <w:rsid w:val="00ED3861"/>
    <w:rsid w:val="00EE4054"/>
    <w:rsid w:val="00F75B3C"/>
    <w:rsid w:val="00FA1DBD"/>
    <w:rsid w:val="00FA59C9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C0BEF"/>
  <w15:chartTrackingRefBased/>
  <w15:docId w15:val="{9591DD19-0A5D-4411-90DC-9FB9ACF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16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3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2037</Words>
  <Characters>8964</Characters>
  <Application>Microsoft Office Word</Application>
  <DocSecurity>0</DocSecurity>
  <Lines>298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Rose</dc:creator>
  <cp:keywords/>
  <dc:description/>
  <cp:lastModifiedBy>Rick Rose</cp:lastModifiedBy>
  <cp:revision>10</cp:revision>
  <cp:lastPrinted>2023-05-22T02:30:00Z</cp:lastPrinted>
  <dcterms:created xsi:type="dcterms:W3CDTF">2023-05-06T04:31:00Z</dcterms:created>
  <dcterms:modified xsi:type="dcterms:W3CDTF">2024-02-28T05:20:00Z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2a8c69bc3fc86f03c6603f3e2bc1e8f9107b4c8c0195f29976519af4f5a40817</vt:lpwstr>
  </property>
</Properties>
</file>